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B7" w:rsidRPr="000C11B7" w:rsidRDefault="000C11B7" w:rsidP="000C11B7">
      <w:pPr>
        <w:pStyle w:val="Gvde"/>
        <w:rPr>
          <w:rFonts w:ascii="Times New Roman" w:hAnsi="Times New Roman"/>
          <w:b/>
          <w:bCs/>
          <w:sz w:val="24"/>
          <w:szCs w:val="24"/>
          <w:u w:val="single"/>
        </w:rPr>
      </w:pPr>
      <w:r w:rsidRPr="000C11B7">
        <w:rPr>
          <w:rFonts w:ascii="Times New Roman" w:hAnsi="Times New Roman"/>
          <w:b/>
          <w:bCs/>
          <w:sz w:val="24"/>
          <w:szCs w:val="24"/>
          <w:u w:val="single"/>
        </w:rPr>
        <w:t xml:space="preserve">Rechtswissenschaftliche </w:t>
      </w:r>
      <w:proofErr w:type="spellStart"/>
      <w:r w:rsidRPr="000C11B7">
        <w:rPr>
          <w:rFonts w:ascii="Times New Roman" w:hAnsi="Times New Roman"/>
          <w:b/>
          <w:bCs/>
          <w:sz w:val="24"/>
          <w:szCs w:val="24"/>
          <w:u w:val="single"/>
        </w:rPr>
        <w:t>Fakültät</w:t>
      </w:r>
      <w:proofErr w:type="spellEnd"/>
    </w:p>
    <w:p w:rsidR="000C11B7" w:rsidRDefault="000C11B7" w:rsidP="000C11B7">
      <w:pPr>
        <w:pStyle w:val="Gvde"/>
        <w:rPr>
          <w:rFonts w:ascii="Times New Roman" w:hAnsi="Times New Roman"/>
          <w:b/>
          <w:bCs/>
          <w:sz w:val="24"/>
          <w:szCs w:val="24"/>
        </w:rPr>
      </w:pPr>
    </w:p>
    <w:p w:rsidR="000C11B7" w:rsidRDefault="000C11B7" w:rsidP="000C11B7">
      <w:pPr>
        <w:pStyle w:val="Gvde"/>
        <w:rPr>
          <w:rFonts w:ascii="Times New Roman" w:eastAsia="Times New Roman" w:hAnsi="Times New Roman" w:cs="Times New Roman"/>
          <w:b/>
          <w:bCs/>
          <w:sz w:val="24"/>
          <w:szCs w:val="24"/>
        </w:rPr>
      </w:pPr>
      <w:r>
        <w:rPr>
          <w:rFonts w:ascii="Times New Roman" w:hAnsi="Times New Roman"/>
          <w:b/>
          <w:bCs/>
          <w:sz w:val="24"/>
          <w:szCs w:val="24"/>
        </w:rPr>
        <w:t>UNSERE GESCHICHTE</w:t>
      </w:r>
    </w:p>
    <w:p w:rsidR="000C11B7" w:rsidRPr="000C11B7" w:rsidRDefault="000C11B7" w:rsidP="000C11B7">
      <w:pPr>
        <w:pStyle w:val="Gvde"/>
        <w:rPr>
          <w:rFonts w:ascii="Times New Roman" w:eastAsia="Times New Roman" w:hAnsi="Times New Roman" w:cs="Times New Roman"/>
          <w:sz w:val="24"/>
          <w:szCs w:val="24"/>
        </w:rPr>
      </w:pPr>
      <w:r w:rsidRPr="000C11B7">
        <w:rPr>
          <w:rFonts w:ascii="Times New Roman" w:hAnsi="Times New Roman"/>
          <w:sz w:val="24"/>
          <w:szCs w:val="24"/>
        </w:rPr>
        <w:t xml:space="preserve">Rechtswissenschaftliche Fakultät wurde 1978 als Unterordnung der Universität </w:t>
      </w:r>
      <w:proofErr w:type="spellStart"/>
      <w:r w:rsidRPr="000C11B7">
        <w:rPr>
          <w:rFonts w:ascii="Times New Roman" w:hAnsi="Times New Roman"/>
          <w:sz w:val="24"/>
          <w:szCs w:val="24"/>
        </w:rPr>
        <w:t>Ege</w:t>
      </w:r>
      <w:proofErr w:type="spellEnd"/>
      <w:r w:rsidRPr="000C11B7">
        <w:rPr>
          <w:rFonts w:ascii="Times New Roman" w:hAnsi="Times New Roman"/>
          <w:sz w:val="24"/>
          <w:szCs w:val="24"/>
        </w:rPr>
        <w:t xml:space="preserve"> gegründet und 1982 der Universität </w:t>
      </w:r>
      <w:proofErr w:type="spellStart"/>
      <w:r w:rsidRPr="000C11B7">
        <w:rPr>
          <w:rFonts w:ascii="Times New Roman" w:hAnsi="Times New Roman"/>
          <w:sz w:val="24"/>
          <w:szCs w:val="24"/>
        </w:rPr>
        <w:t>Dokuz</w:t>
      </w:r>
      <w:proofErr w:type="spellEnd"/>
      <w:r w:rsidRPr="000C11B7">
        <w:rPr>
          <w:rFonts w:ascii="Times New Roman" w:hAnsi="Times New Roman"/>
          <w:sz w:val="24"/>
          <w:szCs w:val="24"/>
        </w:rPr>
        <w:t xml:space="preserve"> </w:t>
      </w:r>
      <w:proofErr w:type="spellStart"/>
      <w:r w:rsidRPr="000C11B7">
        <w:rPr>
          <w:rFonts w:ascii="Times New Roman" w:hAnsi="Times New Roman"/>
          <w:sz w:val="24"/>
          <w:szCs w:val="24"/>
        </w:rPr>
        <w:t>Eylül</w:t>
      </w:r>
      <w:proofErr w:type="spellEnd"/>
      <w:r w:rsidRPr="000C11B7">
        <w:rPr>
          <w:rFonts w:ascii="Times New Roman" w:hAnsi="Times New Roman"/>
          <w:sz w:val="24"/>
          <w:szCs w:val="24"/>
        </w:rPr>
        <w:t xml:space="preserve"> angegliedert.</w:t>
      </w:r>
    </w:p>
    <w:p w:rsidR="000C11B7" w:rsidRPr="000C11B7" w:rsidRDefault="000C11B7" w:rsidP="000C11B7">
      <w:pPr>
        <w:pStyle w:val="Gvde"/>
        <w:rPr>
          <w:rFonts w:ascii="Times New Roman" w:eastAsia="Times New Roman" w:hAnsi="Times New Roman" w:cs="Times New Roman"/>
          <w:sz w:val="24"/>
          <w:szCs w:val="24"/>
        </w:rPr>
      </w:pPr>
      <w:r w:rsidRPr="000C11B7">
        <w:rPr>
          <w:rFonts w:ascii="Times New Roman" w:hAnsi="Times New Roman"/>
          <w:sz w:val="24"/>
          <w:szCs w:val="24"/>
        </w:rPr>
        <w:t xml:space="preserve">Unsere Fakultät setzt ihre Aktivitäten seit 2016 - 2017 auf dem </w:t>
      </w:r>
      <w:proofErr w:type="spellStart"/>
      <w:r w:rsidRPr="000C11B7">
        <w:rPr>
          <w:rFonts w:ascii="Times New Roman" w:hAnsi="Times New Roman"/>
          <w:sz w:val="24"/>
          <w:szCs w:val="24"/>
        </w:rPr>
        <w:t>Tınaztepe</w:t>
      </w:r>
      <w:proofErr w:type="spellEnd"/>
      <w:r w:rsidRPr="000C11B7">
        <w:rPr>
          <w:rFonts w:ascii="Times New Roman" w:hAnsi="Times New Roman"/>
          <w:sz w:val="24"/>
          <w:szCs w:val="24"/>
        </w:rPr>
        <w:t xml:space="preserve"> Campus fort. Unser neu errichtetes Gebäude ist eines der größten Gebäude der juristischen Fakultät in der Türkei. </w:t>
      </w:r>
    </w:p>
    <w:p w:rsidR="000C11B7" w:rsidRPr="000C11B7" w:rsidRDefault="000C11B7" w:rsidP="000C11B7">
      <w:pPr>
        <w:pStyle w:val="Gvde"/>
        <w:rPr>
          <w:rFonts w:ascii="Times New Roman" w:eastAsia="Times New Roman" w:hAnsi="Times New Roman" w:cs="Times New Roman"/>
          <w:sz w:val="24"/>
          <w:szCs w:val="24"/>
        </w:rPr>
      </w:pPr>
      <w:r w:rsidRPr="000C11B7">
        <w:rPr>
          <w:rFonts w:ascii="Times New Roman" w:hAnsi="Times New Roman"/>
          <w:sz w:val="24"/>
          <w:szCs w:val="24"/>
        </w:rPr>
        <w:t xml:space="preserve">Mit seinem Design und seiner Architektur ist es ein äußerst </w:t>
      </w:r>
      <w:proofErr w:type="spellStart"/>
      <w:r w:rsidRPr="000C11B7">
        <w:rPr>
          <w:rFonts w:ascii="Times New Roman" w:hAnsi="Times New Roman"/>
          <w:sz w:val="24"/>
          <w:szCs w:val="24"/>
        </w:rPr>
        <w:t>sch</w:t>
      </w:r>
      <w:proofErr w:type="spellEnd"/>
      <w:r w:rsidRPr="000C11B7">
        <w:rPr>
          <w:rFonts w:ascii="Times New Roman" w:hAnsi="Times New Roman"/>
          <w:sz w:val="24"/>
          <w:szCs w:val="24"/>
          <w:lang w:val="sv-SE"/>
        </w:rPr>
        <w:t>ö</w:t>
      </w:r>
      <w:proofErr w:type="spellStart"/>
      <w:r w:rsidRPr="000C11B7">
        <w:rPr>
          <w:rFonts w:ascii="Times New Roman" w:hAnsi="Times New Roman"/>
          <w:sz w:val="24"/>
          <w:szCs w:val="24"/>
        </w:rPr>
        <w:t>nes</w:t>
      </w:r>
      <w:proofErr w:type="spellEnd"/>
      <w:r w:rsidRPr="000C11B7">
        <w:rPr>
          <w:rFonts w:ascii="Times New Roman" w:hAnsi="Times New Roman"/>
          <w:sz w:val="24"/>
          <w:szCs w:val="24"/>
        </w:rPr>
        <w:t xml:space="preserve"> und geräumiges Gebäude sowohl für die Qualität der Ausbildung als auch für alle Arten von sozialen Aktivitäten der Studenten. Zusammen mit dem Neubau bietet es unseren Studenten mit seiner Bibliothek mit mehr als 50.000 in- und ausländischen Büchern und Studiensälen ein angenehmes Bildungsumfeld.</w:t>
      </w:r>
    </w:p>
    <w:p w:rsidR="000C11B7" w:rsidRPr="000C11B7" w:rsidRDefault="000C11B7" w:rsidP="000C11B7">
      <w:pPr>
        <w:pStyle w:val="Gvde"/>
        <w:rPr>
          <w:rFonts w:ascii="Times New Roman" w:eastAsia="Times New Roman" w:hAnsi="Times New Roman" w:cs="Times New Roman"/>
          <w:sz w:val="24"/>
          <w:szCs w:val="24"/>
        </w:rPr>
      </w:pPr>
      <w:r w:rsidRPr="000C11B7">
        <w:rPr>
          <w:rFonts w:ascii="Times New Roman" w:hAnsi="Times New Roman"/>
          <w:sz w:val="24"/>
          <w:szCs w:val="24"/>
        </w:rPr>
        <w:t xml:space="preserve">Seit ihrer Gründung steht die Fakultät stets an der Spitze der Hochschulpräferenzen und behauptet diese Position auch weiterhin. </w:t>
      </w:r>
    </w:p>
    <w:p w:rsidR="000C11B7" w:rsidRPr="000C11B7" w:rsidRDefault="000C11B7" w:rsidP="000C11B7">
      <w:pPr>
        <w:pStyle w:val="Gvde"/>
        <w:rPr>
          <w:rFonts w:ascii="Times New Roman" w:eastAsia="Times New Roman" w:hAnsi="Times New Roman" w:cs="Times New Roman"/>
          <w:sz w:val="24"/>
          <w:szCs w:val="24"/>
        </w:rPr>
      </w:pPr>
      <w:r w:rsidRPr="000C11B7">
        <w:rPr>
          <w:rFonts w:ascii="Times New Roman" w:hAnsi="Times New Roman"/>
          <w:sz w:val="24"/>
          <w:szCs w:val="24"/>
        </w:rPr>
        <w:t xml:space="preserve">Grund dafür ist sowohl der von Jahr zu Jahr wachsende Erfolg der Fakultät als auch die Tatsache, dass İzmir und </w:t>
      </w:r>
      <w:proofErr w:type="spellStart"/>
      <w:r w:rsidRPr="000C11B7">
        <w:rPr>
          <w:rFonts w:ascii="Times New Roman" w:hAnsi="Times New Roman"/>
          <w:sz w:val="24"/>
          <w:szCs w:val="24"/>
        </w:rPr>
        <w:t>Buca</w:t>
      </w:r>
      <w:proofErr w:type="spellEnd"/>
      <w:r w:rsidRPr="000C11B7">
        <w:rPr>
          <w:rFonts w:ascii="Times New Roman" w:hAnsi="Times New Roman"/>
          <w:sz w:val="24"/>
          <w:szCs w:val="24"/>
        </w:rPr>
        <w:t xml:space="preserve"> sowohl wirtschaftlich als auch in Bezug auf die Lebensbedingungen sehr geeignete Regionen für Studierende sind.</w:t>
      </w:r>
    </w:p>
    <w:p w:rsidR="000C11B7" w:rsidRPr="000C11B7" w:rsidRDefault="000C11B7" w:rsidP="000C11B7">
      <w:pPr>
        <w:pStyle w:val="Gvde"/>
        <w:rPr>
          <w:rFonts w:ascii="Times New Roman" w:eastAsia="Times New Roman" w:hAnsi="Times New Roman" w:cs="Times New Roman"/>
          <w:sz w:val="24"/>
          <w:szCs w:val="24"/>
        </w:rPr>
      </w:pPr>
      <w:r w:rsidRPr="000C11B7">
        <w:rPr>
          <w:rFonts w:ascii="Times New Roman" w:hAnsi="Times New Roman"/>
          <w:sz w:val="24"/>
          <w:szCs w:val="24"/>
        </w:rPr>
        <w:t xml:space="preserve">Unsere Studenten haben wichtige Abschlüsse bei von ELSA (European Young </w:t>
      </w:r>
      <w:proofErr w:type="spellStart"/>
      <w:r w:rsidRPr="000C11B7">
        <w:rPr>
          <w:rFonts w:ascii="Times New Roman" w:hAnsi="Times New Roman"/>
          <w:sz w:val="24"/>
          <w:szCs w:val="24"/>
        </w:rPr>
        <w:t>Lawyers</w:t>
      </w:r>
      <w:proofErr w:type="spellEnd"/>
      <w:r w:rsidRPr="000C11B7">
        <w:rPr>
          <w:rFonts w:ascii="Times New Roman" w:hAnsi="Times New Roman"/>
          <w:sz w:val="24"/>
          <w:szCs w:val="24"/>
        </w:rPr>
        <w:t xml:space="preserve"> </w:t>
      </w:r>
      <w:proofErr w:type="spellStart"/>
      <w:r w:rsidRPr="000C11B7">
        <w:rPr>
          <w:rFonts w:ascii="Times New Roman" w:hAnsi="Times New Roman"/>
          <w:sz w:val="24"/>
          <w:szCs w:val="24"/>
        </w:rPr>
        <w:t>Association</w:t>
      </w:r>
      <w:proofErr w:type="spellEnd"/>
      <w:r w:rsidRPr="000C11B7">
        <w:rPr>
          <w:rFonts w:ascii="Times New Roman" w:hAnsi="Times New Roman"/>
          <w:sz w:val="24"/>
          <w:szCs w:val="24"/>
        </w:rPr>
        <w:t xml:space="preserve">) organisierten fiktiven </w:t>
      </w:r>
      <w:proofErr w:type="spellStart"/>
      <w:r w:rsidRPr="000C11B7">
        <w:rPr>
          <w:rFonts w:ascii="Times New Roman" w:hAnsi="Times New Roman"/>
          <w:sz w:val="24"/>
          <w:szCs w:val="24"/>
        </w:rPr>
        <w:t>Anh</w:t>
      </w:r>
      <w:proofErr w:type="spellEnd"/>
      <w:r w:rsidRPr="000C11B7">
        <w:rPr>
          <w:rFonts w:ascii="Times New Roman" w:hAnsi="Times New Roman"/>
          <w:sz w:val="24"/>
          <w:szCs w:val="24"/>
          <w:lang w:val="sv-SE"/>
        </w:rPr>
        <w:t>ö</w:t>
      </w:r>
      <w:proofErr w:type="spellStart"/>
      <w:r w:rsidRPr="000C11B7">
        <w:rPr>
          <w:rFonts w:ascii="Times New Roman" w:hAnsi="Times New Roman"/>
          <w:sz w:val="24"/>
          <w:szCs w:val="24"/>
        </w:rPr>
        <w:t>rungswettbewerben</w:t>
      </w:r>
      <w:proofErr w:type="spellEnd"/>
      <w:r w:rsidRPr="000C11B7">
        <w:rPr>
          <w:rFonts w:ascii="Times New Roman" w:hAnsi="Times New Roman"/>
          <w:sz w:val="24"/>
          <w:szCs w:val="24"/>
        </w:rPr>
        <w:t xml:space="preserve">, Mahmut Esat Bozkurt </w:t>
      </w:r>
      <w:proofErr w:type="spellStart"/>
      <w:r w:rsidRPr="000C11B7">
        <w:rPr>
          <w:rFonts w:ascii="Times New Roman" w:hAnsi="Times New Roman"/>
          <w:sz w:val="24"/>
          <w:szCs w:val="24"/>
        </w:rPr>
        <w:t>Moot</w:t>
      </w:r>
      <w:proofErr w:type="spellEnd"/>
      <w:r w:rsidRPr="000C11B7">
        <w:rPr>
          <w:rFonts w:ascii="Times New Roman" w:hAnsi="Times New Roman"/>
          <w:sz w:val="24"/>
          <w:szCs w:val="24"/>
        </w:rPr>
        <w:t xml:space="preserve"> Court </w:t>
      </w:r>
      <w:proofErr w:type="spellStart"/>
      <w:r w:rsidRPr="000C11B7">
        <w:rPr>
          <w:rFonts w:ascii="Times New Roman" w:hAnsi="Times New Roman"/>
          <w:sz w:val="24"/>
          <w:szCs w:val="24"/>
        </w:rPr>
        <w:t>Competitions</w:t>
      </w:r>
      <w:proofErr w:type="spellEnd"/>
      <w:r w:rsidRPr="000C11B7">
        <w:rPr>
          <w:rFonts w:ascii="Times New Roman" w:hAnsi="Times New Roman"/>
          <w:sz w:val="24"/>
          <w:szCs w:val="24"/>
        </w:rPr>
        <w:t xml:space="preserve"> und bei Wettbewerben wie dem internationalen Wettbewerb für hypothetische Handelsschiedsgerichtsbarkeit (Willem </w:t>
      </w:r>
      <w:proofErr w:type="spellStart"/>
      <w:r w:rsidRPr="000C11B7">
        <w:rPr>
          <w:rFonts w:ascii="Times New Roman" w:hAnsi="Times New Roman"/>
          <w:sz w:val="24"/>
          <w:szCs w:val="24"/>
        </w:rPr>
        <w:t>C.Vis</w:t>
      </w:r>
      <w:proofErr w:type="spellEnd"/>
      <w:r w:rsidRPr="000C11B7">
        <w:rPr>
          <w:rFonts w:ascii="Times New Roman" w:hAnsi="Times New Roman"/>
          <w:sz w:val="24"/>
          <w:szCs w:val="24"/>
        </w:rPr>
        <w:t xml:space="preserve"> International Commercial Arbitration </w:t>
      </w:r>
      <w:proofErr w:type="spellStart"/>
      <w:r w:rsidRPr="000C11B7">
        <w:rPr>
          <w:rFonts w:ascii="Times New Roman" w:hAnsi="Times New Roman"/>
          <w:sz w:val="24"/>
          <w:szCs w:val="24"/>
        </w:rPr>
        <w:t>Moot</w:t>
      </w:r>
      <w:proofErr w:type="spellEnd"/>
      <w:r w:rsidRPr="000C11B7">
        <w:rPr>
          <w:rFonts w:ascii="Times New Roman" w:hAnsi="Times New Roman"/>
          <w:sz w:val="24"/>
          <w:szCs w:val="24"/>
        </w:rPr>
        <w:t>) erzielt.</w:t>
      </w:r>
    </w:p>
    <w:p w:rsidR="000C11B7" w:rsidRDefault="000C11B7" w:rsidP="000C11B7">
      <w:pPr>
        <w:pStyle w:val="Gvde"/>
        <w:rPr>
          <w:rFonts w:ascii="Times New Roman" w:eastAsia="Times New Roman" w:hAnsi="Times New Roman" w:cs="Times New Roman"/>
          <w:b/>
          <w:bCs/>
          <w:sz w:val="24"/>
          <w:szCs w:val="24"/>
        </w:rPr>
      </w:pPr>
    </w:p>
    <w:p w:rsidR="000C11B7" w:rsidRDefault="000C11B7" w:rsidP="000C11B7">
      <w:pPr>
        <w:pStyle w:val="Gvde"/>
        <w:rPr>
          <w:rFonts w:ascii="Times New Roman" w:eastAsia="Times New Roman" w:hAnsi="Times New Roman" w:cs="Times New Roman"/>
          <w:b/>
          <w:bCs/>
          <w:sz w:val="24"/>
          <w:szCs w:val="24"/>
        </w:rPr>
      </w:pPr>
      <w:r>
        <w:rPr>
          <w:rFonts w:ascii="Times New Roman" w:hAnsi="Times New Roman"/>
          <w:b/>
          <w:bCs/>
          <w:sz w:val="24"/>
          <w:szCs w:val="24"/>
        </w:rPr>
        <w:t>UNSER ZWECK</w:t>
      </w:r>
    </w:p>
    <w:p w:rsidR="000C11B7" w:rsidRDefault="000C11B7" w:rsidP="000C11B7">
      <w:pPr>
        <w:pStyle w:val="Gvde"/>
        <w:rPr>
          <w:rFonts w:ascii="Times New Roman" w:eastAsia="Times New Roman" w:hAnsi="Times New Roman" w:cs="Times New Roman"/>
          <w:sz w:val="24"/>
          <w:szCs w:val="24"/>
        </w:rPr>
      </w:pPr>
      <w:r>
        <w:rPr>
          <w:rFonts w:ascii="Times New Roman" w:hAnsi="Times New Roman"/>
          <w:sz w:val="24"/>
          <w:szCs w:val="24"/>
        </w:rPr>
        <w:t>Der Hauptzweck des Rechts ist die Aufrechterhaltung der sozialen Ordnung. Aus diesem Grund gewährleistet das Recht einerseits die Verteilung und Begrenzung staatlicher Macht, andererseits schützt es die Freiheit und Sicherheit des Einzelnen. Insofern regelt das Recht nicht nur die Beziehungen des Staates nach innen und zu den Einzelnen, sondern organisiert auch die zwischenmenschlichen Beziehungen und den Interessenausgleich. In dieser Hinsicht hat es eine lebenswichtige Bedeutung und einen Platz in unserer Gesellschaftsordnung.</w:t>
      </w:r>
    </w:p>
    <w:p w:rsidR="000C11B7" w:rsidRDefault="000C11B7" w:rsidP="000C11B7">
      <w:pPr>
        <w:pStyle w:val="Gvde"/>
        <w:rPr>
          <w:rFonts w:ascii="Times New Roman" w:eastAsia="Times New Roman" w:hAnsi="Times New Roman" w:cs="Times New Roman"/>
          <w:sz w:val="24"/>
          <w:szCs w:val="24"/>
        </w:rPr>
      </w:pPr>
    </w:p>
    <w:p w:rsidR="000C11B7" w:rsidRDefault="000C11B7" w:rsidP="000C11B7">
      <w:pPr>
        <w:pStyle w:val="Gvde"/>
        <w:rPr>
          <w:rFonts w:ascii="Times New Roman" w:eastAsia="Times New Roman" w:hAnsi="Times New Roman" w:cs="Times New Roman"/>
          <w:b/>
          <w:bCs/>
          <w:sz w:val="24"/>
          <w:szCs w:val="24"/>
        </w:rPr>
      </w:pPr>
      <w:r>
        <w:rPr>
          <w:rFonts w:ascii="Times New Roman" w:hAnsi="Times New Roman"/>
          <w:b/>
          <w:bCs/>
          <w:sz w:val="24"/>
          <w:szCs w:val="24"/>
        </w:rPr>
        <w:t>BE</w:t>
      </w:r>
      <w:r>
        <w:rPr>
          <w:rFonts w:ascii="Times New Roman" w:hAnsi="Times New Roman"/>
          <w:b/>
          <w:bCs/>
          <w:sz w:val="24"/>
          <w:szCs w:val="24"/>
        </w:rPr>
        <w:t>SONDERE TECHNISCHE AUSSTATTUNG</w:t>
      </w:r>
      <w:r>
        <w:rPr>
          <w:rFonts w:ascii="Times New Roman" w:hAnsi="Times New Roman"/>
          <w:b/>
          <w:bCs/>
          <w:sz w:val="24"/>
          <w:szCs w:val="24"/>
        </w:rPr>
        <w:t>:</w:t>
      </w:r>
    </w:p>
    <w:p w:rsidR="000C11B7" w:rsidRDefault="000C11B7" w:rsidP="000C11B7">
      <w:pPr>
        <w:pStyle w:val="Gvde"/>
        <w:rPr>
          <w:rFonts w:ascii="Times New Roman" w:eastAsia="Times New Roman" w:hAnsi="Times New Roman" w:cs="Times New Roman"/>
          <w:sz w:val="24"/>
          <w:szCs w:val="24"/>
        </w:rPr>
      </w:pPr>
      <w:r>
        <w:rPr>
          <w:rFonts w:ascii="Times New Roman" w:hAnsi="Times New Roman"/>
          <w:sz w:val="24"/>
          <w:szCs w:val="24"/>
        </w:rPr>
        <w:t>Gerichtssaal, Bibliothek mit mehr als 50.000 in- und ausländischen Büchern, Lese- und Studiensäle, Konferenzsäle, Computerlabor</w:t>
      </w:r>
    </w:p>
    <w:p w:rsidR="000C11B7" w:rsidRDefault="000C11B7" w:rsidP="000C11B7">
      <w:pPr>
        <w:pStyle w:val="Gvde"/>
        <w:rPr>
          <w:rFonts w:ascii="Times New Roman" w:eastAsia="Times New Roman" w:hAnsi="Times New Roman" w:cs="Times New Roman"/>
          <w:sz w:val="24"/>
          <w:szCs w:val="24"/>
        </w:rPr>
      </w:pPr>
    </w:p>
    <w:p w:rsidR="000C11B7" w:rsidRDefault="000C11B7" w:rsidP="000C11B7">
      <w:pPr>
        <w:pStyle w:val="Gvde"/>
        <w:rPr>
          <w:rFonts w:ascii="Times New Roman" w:eastAsia="Times New Roman" w:hAnsi="Times New Roman" w:cs="Times New Roman"/>
          <w:b/>
          <w:bCs/>
          <w:sz w:val="24"/>
          <w:szCs w:val="24"/>
        </w:rPr>
      </w:pPr>
      <w:r>
        <w:rPr>
          <w:rFonts w:ascii="Times New Roman" w:hAnsi="Times New Roman"/>
          <w:b/>
          <w:bCs/>
          <w:sz w:val="24"/>
          <w:szCs w:val="24"/>
          <w:lang w:val="en-US"/>
        </w:rPr>
        <w:t>BESONDERE BILDUNGSPROGRAMME:</w:t>
      </w:r>
    </w:p>
    <w:p w:rsidR="000C11B7" w:rsidRDefault="000C11B7" w:rsidP="000C11B7">
      <w:pPr>
        <w:pStyle w:val="Gvde"/>
        <w:rPr>
          <w:rFonts w:ascii="Times New Roman" w:eastAsia="Times New Roman" w:hAnsi="Times New Roman" w:cs="Times New Roman"/>
          <w:sz w:val="24"/>
          <w:szCs w:val="24"/>
        </w:rPr>
      </w:pPr>
      <w:r>
        <w:rPr>
          <w:rFonts w:ascii="Times New Roman" w:hAnsi="Times New Roman"/>
          <w:sz w:val="24"/>
          <w:szCs w:val="24"/>
        </w:rPr>
        <w:t xml:space="preserve">Austauschprogramme Erasmus+ und </w:t>
      </w:r>
      <w:proofErr w:type="spellStart"/>
      <w:r>
        <w:rPr>
          <w:rFonts w:ascii="Times New Roman" w:hAnsi="Times New Roman"/>
          <w:sz w:val="24"/>
          <w:szCs w:val="24"/>
        </w:rPr>
        <w:t>Farabi</w:t>
      </w:r>
      <w:proofErr w:type="spellEnd"/>
    </w:p>
    <w:p w:rsidR="000C11B7" w:rsidRDefault="000C11B7" w:rsidP="000C11B7">
      <w:pPr>
        <w:pStyle w:val="Gvde"/>
        <w:rPr>
          <w:rFonts w:ascii="Times New Roman" w:eastAsia="Times New Roman" w:hAnsi="Times New Roman" w:cs="Times New Roman"/>
          <w:sz w:val="24"/>
          <w:szCs w:val="24"/>
        </w:rPr>
      </w:pPr>
    </w:p>
    <w:p w:rsidR="000C11B7" w:rsidRDefault="000C11B7" w:rsidP="000C11B7">
      <w:pPr>
        <w:pStyle w:val="Gvde"/>
        <w:rPr>
          <w:rFonts w:ascii="Times New Roman" w:eastAsia="Times New Roman" w:hAnsi="Times New Roman" w:cs="Times New Roman"/>
          <w:sz w:val="24"/>
          <w:szCs w:val="24"/>
        </w:rPr>
      </w:pPr>
    </w:p>
    <w:p w:rsidR="000C11B7" w:rsidRDefault="000C11B7" w:rsidP="000C11B7">
      <w:pPr>
        <w:pStyle w:val="Gvde"/>
        <w:rPr>
          <w:rFonts w:ascii="Times New Roman" w:eastAsia="Times New Roman" w:hAnsi="Times New Roman" w:cs="Times New Roman"/>
          <w:b/>
          <w:bCs/>
          <w:sz w:val="24"/>
          <w:szCs w:val="24"/>
        </w:rPr>
      </w:pPr>
      <w:r>
        <w:rPr>
          <w:rFonts w:ascii="Times New Roman" w:hAnsi="Times New Roman"/>
          <w:b/>
          <w:bCs/>
          <w:sz w:val="24"/>
          <w:szCs w:val="24"/>
        </w:rPr>
        <w:t>RECHTSABTEILUNG</w:t>
      </w:r>
    </w:p>
    <w:p w:rsidR="000C11B7" w:rsidRDefault="000C11B7" w:rsidP="000C11B7">
      <w:pPr>
        <w:pStyle w:val="Gvde"/>
        <w:rPr>
          <w:rFonts w:ascii="Times New Roman" w:eastAsia="Times New Roman" w:hAnsi="Times New Roman" w:cs="Times New Roman"/>
          <w:sz w:val="24"/>
          <w:szCs w:val="24"/>
        </w:rPr>
      </w:pPr>
      <w:r>
        <w:rPr>
          <w:rFonts w:ascii="Times New Roman" w:hAnsi="Times New Roman"/>
          <w:sz w:val="24"/>
          <w:szCs w:val="24"/>
        </w:rPr>
        <w:t>Die Juristische Fakultät ist der Ort, an dem sowohl die Regeln der aktuellen Ordnung als auch die Systematik, in die diese Regeln einfließen, und die Diskussionen darüber, was in Bezug auf die Idee der Gerechtigkeit sein sollte, auf die Studierenden übertragen werden. Dazu werden klassische Lehrveranstaltungen unterrichtet, die seit langem im Curriculum stehen, und viele Wahlfächer in Englisch und Türkisch werden entsprechend neuen Entwicklungen und Interessen der Studierenden ebenfalls in das Curriculum aufgenommen.</w:t>
      </w:r>
    </w:p>
    <w:p w:rsidR="000C11B7" w:rsidRDefault="000C11B7" w:rsidP="000C11B7">
      <w:pPr>
        <w:pStyle w:val="Gvde"/>
        <w:rPr>
          <w:rFonts w:ascii="Times New Roman" w:eastAsia="Times New Roman" w:hAnsi="Times New Roman" w:cs="Times New Roman"/>
          <w:sz w:val="24"/>
          <w:szCs w:val="24"/>
        </w:rPr>
      </w:pPr>
    </w:p>
    <w:p w:rsidR="000C11B7" w:rsidRDefault="000C11B7" w:rsidP="000C11B7">
      <w:pPr>
        <w:pStyle w:val="Gvde"/>
        <w:rPr>
          <w:rFonts w:ascii="Times New Roman" w:eastAsia="Times New Roman" w:hAnsi="Times New Roman" w:cs="Times New Roman"/>
          <w:sz w:val="24"/>
          <w:szCs w:val="24"/>
        </w:rPr>
      </w:pPr>
      <w:r>
        <w:rPr>
          <w:rFonts w:ascii="Times New Roman" w:hAnsi="Times New Roman"/>
          <w:sz w:val="24"/>
          <w:szCs w:val="24"/>
        </w:rPr>
        <w:t>Die Studien</w:t>
      </w:r>
      <w:r>
        <w:rPr>
          <w:rFonts w:ascii="Times New Roman" w:hAnsi="Times New Roman"/>
          <w:sz w:val="24"/>
          <w:szCs w:val="24"/>
        </w:rPr>
        <w:t xml:space="preserve">dauer an der Rechtswissenschaftlichen </w:t>
      </w:r>
      <w:proofErr w:type="spellStart"/>
      <w:r>
        <w:rPr>
          <w:rFonts w:ascii="Times New Roman" w:hAnsi="Times New Roman"/>
          <w:sz w:val="24"/>
          <w:szCs w:val="24"/>
        </w:rPr>
        <w:t>Fakultä</w:t>
      </w:r>
      <w:proofErr w:type="spellEnd"/>
      <w:r>
        <w:rPr>
          <w:rFonts w:ascii="Times New Roman" w:hAnsi="Times New Roman"/>
          <w:sz w:val="24"/>
          <w:szCs w:val="24"/>
          <w:lang w:val="nl-NL"/>
        </w:rPr>
        <w:t>t betr</w:t>
      </w:r>
      <w:proofErr w:type="spellStart"/>
      <w:r>
        <w:rPr>
          <w:rFonts w:ascii="Times New Roman" w:hAnsi="Times New Roman"/>
          <w:sz w:val="24"/>
          <w:szCs w:val="24"/>
        </w:rPr>
        <w:t>ägt</w:t>
      </w:r>
      <w:proofErr w:type="spellEnd"/>
      <w:r>
        <w:rPr>
          <w:rFonts w:ascii="Times New Roman" w:hAnsi="Times New Roman"/>
          <w:sz w:val="24"/>
          <w:szCs w:val="24"/>
        </w:rPr>
        <w:t xml:space="preserve"> 4 Jahre. Als Erziehungsmethode wird die klassische Erziehungsmethode angewandt. Zur Umsetzung werden aber auch praktische Studien durchgeführt. In unserer Fakultät finden verschiedene </w:t>
      </w:r>
      <w:r>
        <w:rPr>
          <w:rFonts w:ascii="Times New Roman" w:hAnsi="Times New Roman"/>
          <w:sz w:val="24"/>
          <w:szCs w:val="24"/>
        </w:rPr>
        <w:lastRenderedPageBreak/>
        <w:t xml:space="preserve">nationale und internationale Konferenzen, Interviews, Symposien, Seminare, Karrieretage, fiktive Hearings statt, insbesondere das Orientierungsprogramm für Studienanfänger. Darüber hinaus bieten wir innerhalb des Instituts für Sozialwissenschaften Master- und Doktorandenausbildungsprogramme an. Unsere Fakultät, die über ein sehr junges und dynamisches akademisches Personal verfügt, war eine Quelle für die Gründung vieler Stiftungsuniversitäten in ihrer Umgebung. </w:t>
      </w:r>
    </w:p>
    <w:p w:rsidR="000C11B7" w:rsidRDefault="000C11B7" w:rsidP="000C11B7">
      <w:pPr>
        <w:pStyle w:val="Gvde"/>
        <w:rPr>
          <w:rFonts w:ascii="Times New Roman" w:eastAsia="Times New Roman" w:hAnsi="Times New Roman" w:cs="Times New Roman"/>
          <w:sz w:val="24"/>
          <w:szCs w:val="24"/>
        </w:rPr>
      </w:pPr>
      <w:r>
        <w:rPr>
          <w:rFonts w:ascii="Times New Roman" w:hAnsi="Times New Roman"/>
          <w:sz w:val="24"/>
          <w:szCs w:val="24"/>
        </w:rPr>
        <w:t xml:space="preserve">Fakultätsdozenten halten sowohl Vorlesungen an vielen verschiedenen Universitäten als auch unterstützen die gesetzgeberischen Aktivitäten in Rechtskommissionen und dienen der Wissenschaftswelt mit zahlreichen </w:t>
      </w:r>
      <w:proofErr w:type="spellStart"/>
      <w:r>
        <w:rPr>
          <w:rFonts w:ascii="Times New Roman" w:hAnsi="Times New Roman"/>
          <w:sz w:val="24"/>
          <w:szCs w:val="24"/>
        </w:rPr>
        <w:t>Ver</w:t>
      </w:r>
      <w:proofErr w:type="spellEnd"/>
      <w:r>
        <w:rPr>
          <w:rFonts w:ascii="Times New Roman" w:hAnsi="Times New Roman"/>
          <w:sz w:val="24"/>
          <w:szCs w:val="24"/>
          <w:lang w:val="sv-SE"/>
        </w:rPr>
        <w:t>ö</w:t>
      </w:r>
      <w:proofErr w:type="spellStart"/>
      <w:r>
        <w:rPr>
          <w:rFonts w:ascii="Times New Roman" w:hAnsi="Times New Roman"/>
          <w:sz w:val="24"/>
          <w:szCs w:val="24"/>
        </w:rPr>
        <w:t>ffentlichungen</w:t>
      </w:r>
      <w:proofErr w:type="spellEnd"/>
      <w:r>
        <w:rPr>
          <w:rFonts w:ascii="Times New Roman" w:hAnsi="Times New Roman"/>
          <w:sz w:val="24"/>
          <w:szCs w:val="24"/>
        </w:rPr>
        <w:t>.</w:t>
      </w:r>
    </w:p>
    <w:p w:rsidR="000C11B7" w:rsidRDefault="000C11B7" w:rsidP="000C11B7">
      <w:pPr>
        <w:pStyle w:val="Gvde"/>
        <w:rPr>
          <w:rFonts w:ascii="Times New Roman" w:eastAsia="Times New Roman" w:hAnsi="Times New Roman" w:cs="Times New Roman"/>
          <w:sz w:val="24"/>
          <w:szCs w:val="24"/>
        </w:rPr>
      </w:pPr>
    </w:p>
    <w:p w:rsidR="000C11B7" w:rsidRDefault="000C11B7" w:rsidP="000C11B7">
      <w:pPr>
        <w:pStyle w:val="Gvde"/>
        <w:rPr>
          <w:rFonts w:ascii="Times New Roman" w:eastAsia="Times New Roman" w:hAnsi="Times New Roman" w:cs="Times New Roman"/>
          <w:sz w:val="24"/>
          <w:szCs w:val="24"/>
        </w:rPr>
      </w:pPr>
      <w:r>
        <w:rPr>
          <w:rFonts w:ascii="Times New Roman" w:hAnsi="Times New Roman"/>
          <w:sz w:val="24"/>
          <w:szCs w:val="24"/>
        </w:rPr>
        <w:t>In der juristischen Fakultät wird der Unterricht auf Türkisch erteilt. Das Ausbildungssystem basiert auf dem Bestehen der Kurse (Class-</w:t>
      </w:r>
      <w:proofErr w:type="spellStart"/>
      <w:r>
        <w:rPr>
          <w:rFonts w:ascii="Times New Roman" w:hAnsi="Times New Roman"/>
          <w:sz w:val="24"/>
          <w:szCs w:val="24"/>
        </w:rPr>
        <w:t>Passing</w:t>
      </w:r>
      <w:proofErr w:type="spellEnd"/>
      <w:r>
        <w:rPr>
          <w:rFonts w:ascii="Times New Roman" w:hAnsi="Times New Roman"/>
          <w:sz w:val="24"/>
          <w:szCs w:val="24"/>
        </w:rPr>
        <w:t>-System). Es wird ein relatives Bewertungssystem angewendet. Wahlfächer für berufsbezogenes Englisch und berufsbezogenes Deutsch werden ebenfalls angeboten.</w:t>
      </w:r>
    </w:p>
    <w:p w:rsidR="000C11B7" w:rsidRDefault="000C11B7" w:rsidP="000C11B7">
      <w:pPr>
        <w:pStyle w:val="Gvde"/>
        <w:rPr>
          <w:rFonts w:ascii="Times New Roman" w:eastAsia="Times New Roman" w:hAnsi="Times New Roman" w:cs="Times New Roman"/>
          <w:sz w:val="24"/>
          <w:szCs w:val="24"/>
        </w:rPr>
      </w:pPr>
    </w:p>
    <w:p w:rsidR="000C11B7" w:rsidRDefault="000C11B7" w:rsidP="000C11B7">
      <w:pPr>
        <w:pStyle w:val="Gvde"/>
        <w:rPr>
          <w:rFonts w:ascii="Times New Roman" w:eastAsia="Times New Roman" w:hAnsi="Times New Roman" w:cs="Times New Roman"/>
          <w:sz w:val="24"/>
          <w:szCs w:val="24"/>
        </w:rPr>
      </w:pPr>
    </w:p>
    <w:p w:rsidR="000C11B7" w:rsidRDefault="000C11B7" w:rsidP="000C11B7">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0C11B7" w:rsidRDefault="000C11B7" w:rsidP="000C11B7">
      <w:pPr>
        <w:pStyle w:val="Gvde"/>
      </w:pPr>
      <w:r>
        <w:rPr>
          <w:rFonts w:ascii="Times New Roman" w:hAnsi="Times New Roman"/>
          <w:sz w:val="24"/>
          <w:szCs w:val="24"/>
        </w:rPr>
        <w:t>Absolventinnen und Absolventen der Rechtswissenschaftlichen Fakultät sind hochqualifizierte Pers</w:t>
      </w:r>
      <w:r>
        <w:rPr>
          <w:rFonts w:ascii="Times New Roman" w:hAnsi="Times New Roman"/>
          <w:sz w:val="24"/>
          <w:szCs w:val="24"/>
          <w:lang w:val="sv-SE"/>
        </w:rPr>
        <w:t>ö</w:t>
      </w:r>
      <w:proofErr w:type="spellStart"/>
      <w:r>
        <w:rPr>
          <w:rFonts w:ascii="Times New Roman" w:hAnsi="Times New Roman"/>
          <w:sz w:val="24"/>
          <w:szCs w:val="24"/>
        </w:rPr>
        <w:t>nlichkeiten</w:t>
      </w:r>
      <w:proofErr w:type="spellEnd"/>
      <w:r>
        <w:rPr>
          <w:rFonts w:ascii="Times New Roman" w:hAnsi="Times New Roman"/>
          <w:sz w:val="24"/>
          <w:szCs w:val="24"/>
        </w:rPr>
        <w:t xml:space="preserve">, die in verschiedenen Berufsfeldern, insbesondere in den Justizorganen, bevorzugt eingesetzt werden. Die Absolventinnen und Absolventen orientieren sich vor allem an den Berufen Richter, Staatsanwalt und Rechtsanwalt. In allen privaten und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Sektoren gibt es jedoch auf fast allen Ebenen der Bürokratie </w:t>
      </w:r>
      <w:proofErr w:type="spellStart"/>
      <w:r>
        <w:rPr>
          <w:rFonts w:ascii="Times New Roman" w:hAnsi="Times New Roman"/>
          <w:sz w:val="24"/>
          <w:szCs w:val="24"/>
        </w:rPr>
        <w:t>Beschäftigungsm</w:t>
      </w:r>
      <w:proofErr w:type="spellEnd"/>
      <w:r>
        <w:rPr>
          <w:rFonts w:ascii="Times New Roman" w:hAnsi="Times New Roman"/>
          <w:sz w:val="24"/>
          <w:szCs w:val="24"/>
          <w:lang w:val="sv-SE"/>
        </w:rPr>
        <w:t>ö</w:t>
      </w:r>
      <w:proofErr w:type="spellStart"/>
      <w:r>
        <w:rPr>
          <w:rFonts w:ascii="Times New Roman" w:hAnsi="Times New Roman"/>
          <w:sz w:val="24"/>
          <w:szCs w:val="24"/>
        </w:rPr>
        <w:t>glichkeiten</w:t>
      </w:r>
      <w:proofErr w:type="spellEnd"/>
      <w:r>
        <w:rPr>
          <w:rFonts w:ascii="Times New Roman" w:hAnsi="Times New Roman"/>
          <w:sz w:val="24"/>
          <w:szCs w:val="24"/>
        </w:rPr>
        <w:t xml:space="preserve"> wie Inspektorat, Notar, Unternehmensanwalt, Bezirksgouverneur usw.</w:t>
      </w:r>
    </w:p>
    <w:p w:rsidR="000C11B7" w:rsidRDefault="000C11B7" w:rsidP="000C11B7"/>
    <w:p w:rsidR="00CB00D2" w:rsidRDefault="00CB00D2">
      <w:bookmarkStart w:id="0" w:name="_GoBack"/>
      <w:bookmarkEnd w:id="0"/>
    </w:p>
    <w:sectPr w:rsidR="00CB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3C"/>
    <w:rsid w:val="000C11B7"/>
    <w:rsid w:val="0065353C"/>
    <w:rsid w:val="00CB0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9EB1"/>
  <w15:chartTrackingRefBased/>
  <w15:docId w15:val="{D46EB8D1-F09F-42B8-9CBD-E6E86F6F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0C11B7"/>
    <w:pPr>
      <w:spacing w:after="0" w:line="240" w:lineRule="auto"/>
    </w:pPr>
    <w:rPr>
      <w:rFonts w:ascii="Helvetica Neue" w:eastAsia="Arial Unicode MS" w:hAnsi="Helvetica Neue" w:cs="Arial Unicode MS"/>
      <w:color w:val="000000"/>
      <w:lang w:val="de-DE"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2</cp:revision>
  <dcterms:created xsi:type="dcterms:W3CDTF">2023-02-20T07:54:00Z</dcterms:created>
  <dcterms:modified xsi:type="dcterms:W3CDTF">2023-02-20T08:03:00Z</dcterms:modified>
</cp:coreProperties>
</file>